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F9F" w:rsidRDefault="00FD2F9F">
      <w:pPr>
        <w:pStyle w:val="Heading2"/>
        <w:shd w:val="clear" w:color="auto" w:fill="FFFFFF"/>
        <w:spacing w:before="0" w:line="384" w:lineRule="atLeast"/>
        <w:textAlignment w:val="baseline"/>
        <w:divId w:val="156769986"/>
        <w:rPr>
          <w:rFonts w:ascii="Georgia" w:eastAsia="Times New Roman" w:hAnsi="Georgia"/>
          <w:caps/>
          <w:spacing w:val="8"/>
          <w:sz w:val="39"/>
          <w:szCs w:val="39"/>
        </w:rPr>
      </w:pPr>
      <w:r>
        <w:rPr>
          <w:rStyle w:val="Heading2Char"/>
          <w:rFonts w:ascii="inherit" w:eastAsia="Times New Roman" w:hAnsi="inherit"/>
          <w:caps/>
          <w:spacing w:val="8"/>
          <w:sz w:val="39"/>
          <w:szCs w:val="39"/>
          <w:bdr w:val="none" w:sz="0" w:space="0" w:color="auto" w:frame="1"/>
        </w:rPr>
        <w:t>HOW TO CALCULATE INCOME TAX ON PARTNERSHIP FIRM?</w:t>
      </w:r>
    </w:p>
    <w:p w:rsidR="00FD2F9F" w:rsidRDefault="00FD2F9F">
      <w:pPr>
        <w:pStyle w:val="Heading3"/>
        <w:shd w:val="clear" w:color="auto" w:fill="FFFFFF"/>
        <w:spacing w:before="0" w:line="384" w:lineRule="atLeast"/>
        <w:textAlignment w:val="baseline"/>
        <w:divId w:val="156769986"/>
        <w:rPr>
          <w:rFonts w:ascii="Georgia" w:eastAsia="Times New Roman" w:hAnsi="Georgia"/>
          <w:caps/>
          <w:spacing w:val="8"/>
          <w:sz w:val="39"/>
          <w:szCs w:val="39"/>
        </w:rPr>
      </w:pPr>
      <w:r>
        <w:rPr>
          <w:rFonts w:ascii="Georgia" w:eastAsia="Times New Roman" w:hAnsi="Georgia"/>
          <w:caps/>
          <w:spacing w:val="8"/>
          <w:sz w:val="39"/>
          <w:szCs w:val="39"/>
        </w:rPr>
        <w:t>CALCULATE TOTAL BUSINESS INCOME OF THE FIRM:</w:t>
      </w:r>
    </w:p>
    <w:p w:rsidR="00FD2F9F" w:rsidRDefault="00FD2F9F">
      <w:pPr>
        <w:shd w:val="clear" w:color="auto" w:fill="FFFFFF"/>
        <w:spacing w:after="384" w:line="432" w:lineRule="atLeast"/>
        <w:textAlignment w:val="baseline"/>
        <w:divId w:val="15676998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Business income can be calculated in normal way.</w:t>
      </w:r>
    </w:p>
    <w:p w:rsidR="00FD2F9F" w:rsidRDefault="00FD2F9F">
      <w:pPr>
        <w:shd w:val="clear" w:color="auto" w:fill="FFFFFF"/>
        <w:spacing w:after="384" w:line="432" w:lineRule="atLeast"/>
        <w:textAlignment w:val="baseline"/>
        <w:divId w:val="15676998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Deduct all the allowable expenses for business: Expenses which are allowed for deduction under sections of head “profit and loss from business or profession”.</w:t>
      </w:r>
    </w:p>
    <w:p w:rsidR="00FD2F9F" w:rsidRDefault="00FD2F9F">
      <w:pPr>
        <w:shd w:val="clear" w:color="auto" w:fill="FFFFFF"/>
        <w:spacing w:after="384" w:line="432" w:lineRule="atLeast"/>
        <w:textAlignment w:val="baseline"/>
        <w:divId w:val="15676998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Reduce allowable partner’s salary and interest from that profit.</w:t>
      </w:r>
    </w:p>
    <w:p w:rsidR="00FD2F9F" w:rsidRDefault="00FD2F9F">
      <w:pPr>
        <w:pStyle w:val="Heading3"/>
        <w:shd w:val="clear" w:color="auto" w:fill="FFFFFF"/>
        <w:spacing w:before="0" w:line="384" w:lineRule="atLeast"/>
        <w:textAlignment w:val="baseline"/>
        <w:divId w:val="156769986"/>
        <w:rPr>
          <w:rFonts w:ascii="Georgia" w:eastAsia="Times New Roman" w:hAnsi="Georgia"/>
          <w:caps/>
          <w:spacing w:val="8"/>
          <w:sz w:val="39"/>
          <w:szCs w:val="39"/>
        </w:rPr>
      </w:pPr>
      <w:r>
        <w:rPr>
          <w:rFonts w:ascii="Georgia" w:eastAsia="Times New Roman" w:hAnsi="Georgia"/>
          <w:caps/>
          <w:spacing w:val="8"/>
          <w:sz w:val="39"/>
          <w:szCs w:val="39"/>
        </w:rPr>
        <w:t>PROVISIONS OF PARTNER’S SALARY AND INTEREST IN INCOME TAX:</w:t>
      </w:r>
    </w:p>
    <w:p w:rsidR="00FD2F9F" w:rsidRDefault="00FD2F9F">
      <w:pPr>
        <w:shd w:val="clear" w:color="auto" w:fill="FFFFFF"/>
        <w:spacing w:after="384" w:line="432" w:lineRule="atLeast"/>
        <w:textAlignment w:val="baseline"/>
        <w:divId w:val="156769986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Conditions to get benefit of interest and salary (section 184):</w:t>
      </w:r>
    </w:p>
    <w:p w:rsidR="00FD2F9F" w:rsidRDefault="00FD2F9F">
      <w:pPr>
        <w:numPr>
          <w:ilvl w:val="0"/>
          <w:numId w:val="1"/>
        </w:numPr>
        <w:shd w:val="clear" w:color="auto" w:fill="FFFFFF"/>
        <w:spacing w:after="168"/>
        <w:ind w:left="0"/>
        <w:textAlignment w:val="baseline"/>
        <w:divId w:val="156769986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There must be partnership deed or other legal instrument for constitution of partnership.</w:t>
      </w:r>
    </w:p>
    <w:p w:rsidR="00FD2F9F" w:rsidRDefault="00FD2F9F">
      <w:pPr>
        <w:numPr>
          <w:ilvl w:val="0"/>
          <w:numId w:val="1"/>
        </w:numPr>
        <w:shd w:val="clear" w:color="auto" w:fill="FFFFFF"/>
        <w:spacing w:after="168"/>
        <w:ind w:left="0"/>
        <w:textAlignment w:val="baseline"/>
        <w:divId w:val="156769986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Share of partners are definite.</w:t>
      </w:r>
    </w:p>
    <w:p w:rsidR="00FD2F9F" w:rsidRDefault="00FD2F9F">
      <w:pPr>
        <w:numPr>
          <w:ilvl w:val="0"/>
          <w:numId w:val="1"/>
        </w:numPr>
        <w:shd w:val="clear" w:color="auto" w:fill="FFFFFF"/>
        <w:spacing w:after="168"/>
        <w:ind w:left="0"/>
        <w:textAlignment w:val="baseline"/>
        <w:divId w:val="156769986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Certified copies of partnership should be held by firm.</w:t>
      </w:r>
    </w:p>
    <w:p w:rsidR="00FD2F9F" w:rsidRDefault="00FD2F9F">
      <w:pPr>
        <w:numPr>
          <w:ilvl w:val="0"/>
          <w:numId w:val="1"/>
        </w:numPr>
        <w:shd w:val="clear" w:color="auto" w:fill="FFFFFF"/>
        <w:spacing w:after="168"/>
        <w:ind w:left="0"/>
        <w:textAlignment w:val="baseline"/>
        <w:divId w:val="156769986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Revised instrument should be made if there is any change in share or remuneration.</w:t>
      </w:r>
    </w:p>
    <w:p w:rsidR="00FD2F9F" w:rsidRDefault="00FD2F9F">
      <w:pPr>
        <w:numPr>
          <w:ilvl w:val="0"/>
          <w:numId w:val="1"/>
        </w:numPr>
        <w:shd w:val="clear" w:color="auto" w:fill="FFFFFF"/>
        <w:spacing w:after="168"/>
        <w:ind w:left="0"/>
        <w:textAlignment w:val="baseline"/>
        <w:divId w:val="156769986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No failure as in mentioned in section 144.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Partner’s salary/remuneration is allowed to reduce net profit if following conditions are satisfied: (section 40b)</w:t>
      </w:r>
    </w:p>
    <w:p w:rsidR="00711A99" w:rsidRDefault="00711A99">
      <w:pPr>
        <w:numPr>
          <w:ilvl w:val="0"/>
          <w:numId w:val="1"/>
        </w:numPr>
        <w:shd w:val="clear" w:color="auto" w:fill="FFFFFF"/>
        <w:spacing w:after="168"/>
        <w:ind w:left="0"/>
        <w:textAlignment w:val="baseline"/>
        <w:divId w:val="380788194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Remuneration should be paid to working partner.</w:t>
      </w:r>
    </w:p>
    <w:p w:rsidR="00711A99" w:rsidRDefault="00711A99">
      <w:pPr>
        <w:numPr>
          <w:ilvl w:val="0"/>
          <w:numId w:val="1"/>
        </w:numPr>
        <w:shd w:val="clear" w:color="auto" w:fill="FFFFFF"/>
        <w:spacing w:after="168"/>
        <w:ind w:left="0"/>
        <w:textAlignment w:val="baseline"/>
        <w:divId w:val="380788194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It is authorised by partnership deed.</w:t>
      </w:r>
    </w:p>
    <w:p w:rsidR="00711A99" w:rsidRDefault="00711A99">
      <w:pPr>
        <w:numPr>
          <w:ilvl w:val="0"/>
          <w:numId w:val="1"/>
        </w:numPr>
        <w:shd w:val="clear" w:color="auto" w:fill="FFFFFF"/>
        <w:spacing w:after="168"/>
        <w:ind w:left="0"/>
        <w:textAlignment w:val="baseline"/>
        <w:divId w:val="380788194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It should not related to period prior to partnership deed.</w:t>
      </w:r>
    </w:p>
    <w:p w:rsidR="00711A99" w:rsidRDefault="00711A99">
      <w:pPr>
        <w:numPr>
          <w:ilvl w:val="0"/>
          <w:numId w:val="1"/>
        </w:numPr>
        <w:shd w:val="clear" w:color="auto" w:fill="FFFFFF"/>
        <w:spacing w:after="168"/>
        <w:ind w:left="0"/>
        <w:textAlignment w:val="baseline"/>
        <w:divId w:val="380788194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Remuneration should be within permissible limit.</w:t>
      </w:r>
    </w:p>
    <w:p w:rsidR="00711A99" w:rsidRDefault="00711A99">
      <w:pPr>
        <w:pStyle w:val="Heading3"/>
        <w:shd w:val="clear" w:color="auto" w:fill="FFFFFF"/>
        <w:spacing w:before="0" w:line="384" w:lineRule="atLeast"/>
        <w:textAlignment w:val="baseline"/>
        <w:divId w:val="380788194"/>
        <w:rPr>
          <w:rFonts w:ascii="Georgia" w:eastAsia="Times New Roman" w:hAnsi="Georgia"/>
          <w:caps/>
          <w:spacing w:val="8"/>
          <w:sz w:val="39"/>
          <w:szCs w:val="39"/>
        </w:rPr>
      </w:pPr>
      <w:r>
        <w:rPr>
          <w:rFonts w:ascii="Georgia" w:eastAsia="Times New Roman" w:hAnsi="Georgia"/>
          <w:caps/>
          <w:spacing w:val="8"/>
          <w:sz w:val="39"/>
          <w:szCs w:val="39"/>
        </w:rPr>
        <w:lastRenderedPageBreak/>
        <w:t>PERMISSIBLE LIMIT FOR DEDUCTION OF REMUNERATION OF PARTNER:</w:t>
      </w:r>
    </w:p>
    <w:tbl>
      <w:tblPr>
        <w:tblW w:w="4260" w:type="dxa"/>
        <w:tblBorders>
          <w:top w:val="single" w:sz="6" w:space="0" w:color="E5E5E5"/>
          <w:left w:val="single" w:sz="6" w:space="0" w:color="E5E5E5"/>
          <w:bottom w:val="single" w:sz="6" w:space="0" w:color="E5E5E5"/>
          <w:right w:val="single" w:sz="6" w:space="0" w:color="E5E5E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2185"/>
      </w:tblGrid>
      <w:tr w:rsidR="00711A99">
        <w:trPr>
          <w:divId w:val="380788194"/>
        </w:trPr>
        <w:tc>
          <w:tcPr>
            <w:tcW w:w="4575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Style w:val="Heading3Char"/>
                <w:rFonts w:ascii="inherit" w:eastAsia="Times New Roman" w:hAnsi="inherit"/>
                <w:sz w:val="26"/>
                <w:szCs w:val="26"/>
                <w:bdr w:val="none" w:sz="0" w:space="0" w:color="auto" w:frame="1"/>
              </w:rPr>
              <w:t>Book profit</w:t>
            </w:r>
          </w:p>
        </w:tc>
        <w:tc>
          <w:tcPr>
            <w:tcW w:w="4575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Style w:val="Heading3Char"/>
                <w:rFonts w:ascii="inherit" w:eastAsia="Times New Roman" w:hAnsi="inherit"/>
                <w:sz w:val="26"/>
                <w:szCs w:val="26"/>
                <w:bdr w:val="none" w:sz="0" w:space="0" w:color="auto" w:frame="1"/>
              </w:rPr>
              <w:t>Amount deductible u/s 40(b) (maximum)</w:t>
            </w:r>
          </w:p>
        </w:tc>
      </w:tr>
      <w:tr w:rsidR="00711A99">
        <w:trPr>
          <w:divId w:val="380788194"/>
        </w:trPr>
        <w:tc>
          <w:tcPr>
            <w:tcW w:w="4575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Fonts w:ascii="Georgia" w:eastAsia="Times New Roman" w:hAnsi="Georgia"/>
                <w:sz w:val="26"/>
                <w:szCs w:val="26"/>
              </w:rPr>
              <w:t>If book profit is negative</w:t>
            </w:r>
          </w:p>
        </w:tc>
        <w:tc>
          <w:tcPr>
            <w:tcW w:w="4575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proofErr w:type="spellStart"/>
            <w:r>
              <w:rPr>
                <w:rFonts w:ascii="Georgia" w:eastAsia="Times New Roman" w:hAnsi="Georgia"/>
                <w:sz w:val="26"/>
                <w:szCs w:val="26"/>
              </w:rPr>
              <w:t>Rs</w:t>
            </w:r>
            <w:proofErr w:type="spellEnd"/>
            <w:r>
              <w:rPr>
                <w:rFonts w:ascii="Georgia" w:eastAsia="Times New Roman" w:hAnsi="Georgia"/>
                <w:sz w:val="26"/>
                <w:szCs w:val="26"/>
              </w:rPr>
              <w:t>. 150000</w:t>
            </w:r>
          </w:p>
        </w:tc>
      </w:tr>
      <w:tr w:rsidR="00711A99">
        <w:trPr>
          <w:divId w:val="380788194"/>
        </w:trPr>
        <w:tc>
          <w:tcPr>
            <w:tcW w:w="4575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Fonts w:ascii="Georgia" w:eastAsia="Times New Roman" w:hAnsi="Georgia"/>
                <w:sz w:val="26"/>
                <w:szCs w:val="26"/>
              </w:rPr>
              <w:t>If book profit is positive</w:t>
            </w:r>
          </w:p>
        </w:tc>
        <w:tc>
          <w:tcPr>
            <w:tcW w:w="4575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</w:p>
        </w:tc>
      </w:tr>
      <w:tr w:rsidR="00711A99">
        <w:trPr>
          <w:divId w:val="380788194"/>
        </w:trPr>
        <w:tc>
          <w:tcPr>
            <w:tcW w:w="4575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Fonts w:ascii="Georgia" w:eastAsia="Times New Roman" w:hAnsi="Georgia"/>
                <w:sz w:val="26"/>
                <w:szCs w:val="26"/>
              </w:rPr>
              <w:t xml:space="preserve">On first </w:t>
            </w:r>
            <w:proofErr w:type="spellStart"/>
            <w:r>
              <w:rPr>
                <w:rFonts w:ascii="Georgia" w:eastAsia="Times New Roman" w:hAnsi="Georgia"/>
                <w:sz w:val="26"/>
                <w:szCs w:val="26"/>
              </w:rPr>
              <w:t>Rs</w:t>
            </w:r>
            <w:proofErr w:type="spellEnd"/>
            <w:r>
              <w:rPr>
                <w:rFonts w:ascii="Georgia" w:eastAsia="Times New Roman" w:hAnsi="Georgia"/>
                <w:sz w:val="26"/>
                <w:szCs w:val="26"/>
              </w:rPr>
              <w:t>. 3 lakhs</w:t>
            </w:r>
          </w:p>
        </w:tc>
        <w:tc>
          <w:tcPr>
            <w:tcW w:w="4575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proofErr w:type="spellStart"/>
            <w:r>
              <w:rPr>
                <w:rFonts w:ascii="Georgia" w:eastAsia="Times New Roman" w:hAnsi="Georgia"/>
                <w:sz w:val="26"/>
                <w:szCs w:val="26"/>
              </w:rPr>
              <w:t>Rs</w:t>
            </w:r>
            <w:proofErr w:type="spellEnd"/>
            <w:r>
              <w:rPr>
                <w:rFonts w:ascii="Georgia" w:eastAsia="Times New Roman" w:hAnsi="Georgia"/>
                <w:sz w:val="26"/>
                <w:szCs w:val="26"/>
              </w:rPr>
              <w:t>. 150000 or 90% of book profit whichever is more</w:t>
            </w:r>
          </w:p>
        </w:tc>
      </w:tr>
      <w:tr w:rsidR="00711A99">
        <w:trPr>
          <w:divId w:val="380788194"/>
        </w:trPr>
        <w:tc>
          <w:tcPr>
            <w:tcW w:w="4575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Fonts w:ascii="Georgia" w:eastAsia="Times New Roman" w:hAnsi="Georgia"/>
                <w:sz w:val="26"/>
                <w:szCs w:val="26"/>
              </w:rPr>
              <w:t>On remaining balance</w:t>
            </w:r>
          </w:p>
        </w:tc>
        <w:tc>
          <w:tcPr>
            <w:tcW w:w="4575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Fonts w:ascii="Georgia" w:eastAsia="Times New Roman" w:hAnsi="Georgia"/>
                <w:sz w:val="26"/>
                <w:szCs w:val="26"/>
              </w:rPr>
              <w:t>60% of book profit</w:t>
            </w:r>
          </w:p>
        </w:tc>
      </w:tr>
    </w:tbl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Book profit means Net profit less other income and do not adjust </w:t>
      </w:r>
      <w:proofErr w:type="spellStart"/>
      <w:r>
        <w:rPr>
          <w:rFonts w:ascii="Georgia" w:hAnsi="Georgia"/>
          <w:sz w:val="26"/>
          <w:szCs w:val="26"/>
        </w:rPr>
        <w:t>brough</w:t>
      </w:r>
      <w:proofErr w:type="spellEnd"/>
      <w:r>
        <w:rPr>
          <w:rFonts w:ascii="Georgia" w:hAnsi="Georgia"/>
          <w:sz w:val="26"/>
          <w:szCs w:val="26"/>
        </w:rPr>
        <w:t xml:space="preserve"> forward losses and deduction u/s 80C to 80U plus and partner’s remuneration.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Provisions for partner’s interest: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Partner’s interest is allowed for deduction if following conditions are satisfied:</w:t>
      </w:r>
    </w:p>
    <w:p w:rsidR="00711A99" w:rsidRDefault="00711A99">
      <w:pPr>
        <w:numPr>
          <w:ilvl w:val="0"/>
          <w:numId w:val="2"/>
        </w:numPr>
        <w:shd w:val="clear" w:color="auto" w:fill="FFFFFF"/>
        <w:spacing w:after="168"/>
        <w:ind w:left="0"/>
        <w:textAlignment w:val="baseline"/>
        <w:divId w:val="380788194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Payment of interest should be authorised by partnership deed.</w:t>
      </w:r>
    </w:p>
    <w:p w:rsidR="00711A99" w:rsidRDefault="00711A99">
      <w:pPr>
        <w:numPr>
          <w:ilvl w:val="0"/>
          <w:numId w:val="2"/>
        </w:numPr>
        <w:shd w:val="clear" w:color="auto" w:fill="FFFFFF"/>
        <w:spacing w:after="168"/>
        <w:ind w:left="0"/>
        <w:textAlignment w:val="baseline"/>
        <w:divId w:val="380788194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It should not exceed 12%.</w:t>
      </w:r>
    </w:p>
    <w:p w:rsidR="00711A99" w:rsidRDefault="00711A99">
      <w:pPr>
        <w:numPr>
          <w:ilvl w:val="0"/>
          <w:numId w:val="2"/>
        </w:numPr>
        <w:shd w:val="clear" w:color="auto" w:fill="FFFFFF"/>
        <w:spacing w:after="168"/>
        <w:ind w:left="0"/>
        <w:textAlignment w:val="baseline"/>
        <w:divId w:val="380788194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Payment should be for the period after the partnership deed constitution.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lastRenderedPageBreak/>
        <w:t> </w:t>
      </w:r>
    </w:p>
    <w:p w:rsidR="00711A99" w:rsidRDefault="00711A99">
      <w:pPr>
        <w:pStyle w:val="Heading3"/>
        <w:shd w:val="clear" w:color="auto" w:fill="FFFFFF"/>
        <w:spacing w:before="0" w:line="384" w:lineRule="atLeast"/>
        <w:textAlignment w:val="baseline"/>
        <w:divId w:val="380788194"/>
        <w:rPr>
          <w:rFonts w:ascii="Georgia" w:eastAsia="Times New Roman" w:hAnsi="Georgia"/>
          <w:caps/>
          <w:spacing w:val="8"/>
          <w:sz w:val="39"/>
          <w:szCs w:val="39"/>
        </w:rPr>
      </w:pPr>
      <w:r>
        <w:rPr>
          <w:rFonts w:ascii="Georgia" w:eastAsia="Times New Roman" w:hAnsi="Georgia"/>
          <w:caps/>
          <w:spacing w:val="8"/>
          <w:sz w:val="39"/>
          <w:szCs w:val="39"/>
        </w:rPr>
        <w:t>CALCULATION OF OTHER INCOME OF THE FIRM: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Other income like capital gain, income from house property and other income can be calculated similarly as calculated for individual.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Deduct brought forward losses if any from the income.</w:t>
      </w:r>
    </w:p>
    <w:p w:rsidR="00711A99" w:rsidRDefault="00711A99">
      <w:pPr>
        <w:pStyle w:val="Heading3"/>
        <w:shd w:val="clear" w:color="auto" w:fill="FFFFFF"/>
        <w:spacing w:before="0" w:line="384" w:lineRule="atLeast"/>
        <w:textAlignment w:val="baseline"/>
        <w:divId w:val="380788194"/>
        <w:rPr>
          <w:rFonts w:ascii="Georgia" w:eastAsia="Times New Roman" w:hAnsi="Georgia"/>
          <w:caps/>
          <w:spacing w:val="8"/>
          <w:sz w:val="39"/>
          <w:szCs w:val="39"/>
        </w:rPr>
      </w:pPr>
      <w:r>
        <w:rPr>
          <w:rFonts w:ascii="Georgia" w:eastAsia="Times New Roman" w:hAnsi="Georgia"/>
          <w:caps/>
          <w:spacing w:val="8"/>
          <w:sz w:val="39"/>
          <w:szCs w:val="39"/>
        </w:rPr>
        <w:t>AGGREGATE ALL THE INCOME: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Make sum of all the income calculated.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Deduct allowable deduction under section 80G, 80GGA, 80GGC, 80IA, 80IB, 80IC, 80ID, 80IE, 80JJA.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Finally, you can find net income. Now, it is time to calculate tax on all these income.</w:t>
      </w:r>
    </w:p>
    <w:p w:rsidR="00711A99" w:rsidRDefault="00711A99">
      <w:pPr>
        <w:pStyle w:val="Heading2"/>
        <w:shd w:val="clear" w:color="auto" w:fill="FFFFFF"/>
        <w:spacing w:before="0" w:line="384" w:lineRule="atLeast"/>
        <w:textAlignment w:val="baseline"/>
        <w:divId w:val="380788194"/>
        <w:rPr>
          <w:rFonts w:ascii="Georgia" w:eastAsia="Times New Roman" w:hAnsi="Georgia"/>
          <w:caps/>
          <w:spacing w:val="8"/>
          <w:sz w:val="39"/>
          <w:szCs w:val="39"/>
        </w:rPr>
      </w:pPr>
      <w:r>
        <w:rPr>
          <w:rFonts w:ascii="Georgia" w:eastAsia="Times New Roman" w:hAnsi="Georgia"/>
          <w:caps/>
          <w:spacing w:val="8"/>
          <w:sz w:val="39"/>
          <w:szCs w:val="39"/>
        </w:rPr>
        <w:t>INCOME TAX RATES FOR PARTNERSHIP FIRM INCOME:</w:t>
      </w:r>
    </w:p>
    <w:tbl>
      <w:tblPr>
        <w:tblW w:w="4260" w:type="dxa"/>
        <w:tblBorders>
          <w:top w:val="single" w:sz="6" w:space="0" w:color="E5E5E5"/>
          <w:left w:val="single" w:sz="6" w:space="0" w:color="E5E5E5"/>
          <w:bottom w:val="single" w:sz="6" w:space="0" w:color="E5E5E5"/>
          <w:right w:val="single" w:sz="6" w:space="0" w:color="E5E5E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9"/>
        <w:gridCol w:w="1221"/>
      </w:tblGrid>
      <w:tr w:rsidR="00711A99">
        <w:trPr>
          <w:divId w:val="380788194"/>
        </w:trPr>
        <w:tc>
          <w:tcPr>
            <w:tcW w:w="4800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Fonts w:ascii="Georgia" w:eastAsia="Times New Roman" w:hAnsi="Georgia"/>
                <w:sz w:val="26"/>
                <w:szCs w:val="26"/>
              </w:rPr>
              <w:t>Short term capital gain for sale of equity oriented fund and STT is paid</w:t>
            </w:r>
          </w:p>
        </w:tc>
        <w:tc>
          <w:tcPr>
            <w:tcW w:w="1530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Fonts w:ascii="Georgia" w:eastAsia="Times New Roman" w:hAnsi="Georgia"/>
                <w:sz w:val="26"/>
                <w:szCs w:val="26"/>
              </w:rPr>
              <w:t>15%</w:t>
            </w:r>
          </w:p>
        </w:tc>
      </w:tr>
      <w:tr w:rsidR="00711A99">
        <w:trPr>
          <w:divId w:val="380788194"/>
        </w:trPr>
        <w:tc>
          <w:tcPr>
            <w:tcW w:w="4800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Fonts w:ascii="Georgia" w:eastAsia="Times New Roman" w:hAnsi="Georgia"/>
                <w:sz w:val="26"/>
                <w:szCs w:val="26"/>
              </w:rPr>
              <w:t>Long term capital gain</w:t>
            </w:r>
          </w:p>
        </w:tc>
        <w:tc>
          <w:tcPr>
            <w:tcW w:w="1530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Fonts w:ascii="Georgia" w:eastAsia="Times New Roman" w:hAnsi="Georgia"/>
                <w:sz w:val="26"/>
                <w:szCs w:val="26"/>
              </w:rPr>
              <w:t>20%</w:t>
            </w:r>
          </w:p>
        </w:tc>
      </w:tr>
      <w:tr w:rsidR="00711A99">
        <w:trPr>
          <w:divId w:val="380788194"/>
        </w:trPr>
        <w:tc>
          <w:tcPr>
            <w:tcW w:w="4800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Fonts w:ascii="Georgia" w:eastAsia="Times New Roman" w:hAnsi="Georgia"/>
                <w:sz w:val="26"/>
                <w:szCs w:val="26"/>
              </w:rPr>
              <w:t>Other income</w:t>
            </w:r>
          </w:p>
        </w:tc>
        <w:tc>
          <w:tcPr>
            <w:tcW w:w="1530" w:type="dxa"/>
            <w:tcBorders>
              <w:top w:val="single" w:sz="6" w:space="0" w:color="E5E5E5"/>
              <w:left w:val="nil"/>
              <w:bottom w:val="nil"/>
              <w:right w:val="nil"/>
            </w:tcBorders>
            <w:shd w:val="clear" w:color="auto" w:fill="FFFFFF"/>
            <w:tcMar>
              <w:top w:w="206" w:type="dxa"/>
              <w:left w:w="206" w:type="dxa"/>
              <w:bottom w:w="206" w:type="dxa"/>
              <w:right w:w="206" w:type="dxa"/>
            </w:tcMar>
            <w:vAlign w:val="bottom"/>
            <w:hideMark/>
          </w:tcPr>
          <w:p w:rsidR="00711A99" w:rsidRDefault="00711A99">
            <w:pPr>
              <w:rPr>
                <w:rFonts w:ascii="Georgia" w:eastAsia="Times New Roman" w:hAnsi="Georgia"/>
                <w:sz w:val="26"/>
                <w:szCs w:val="26"/>
              </w:rPr>
            </w:pPr>
            <w:r>
              <w:rPr>
                <w:rFonts w:ascii="Georgia" w:eastAsia="Times New Roman" w:hAnsi="Georgia"/>
                <w:sz w:val="26"/>
                <w:szCs w:val="26"/>
              </w:rPr>
              <w:t>30%</w:t>
            </w:r>
          </w:p>
        </w:tc>
      </w:tr>
    </w:tbl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lastRenderedPageBreak/>
        <w:t>Please note that above rate is excluding surcharge and education cess. Surcharge is levied at 10% on the tax amount (income*rate= Tax) and education cess @ 3% on (Tax + surcharge)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In this way, you can calculate tax payable. You also has to consider AMT provision to determine tax liability.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Other important points:</w:t>
      </w:r>
    </w:p>
    <w:p w:rsidR="00711A99" w:rsidRDefault="00711A99">
      <w:pPr>
        <w:numPr>
          <w:ilvl w:val="0"/>
          <w:numId w:val="3"/>
        </w:numPr>
        <w:shd w:val="clear" w:color="auto" w:fill="FFFFFF"/>
        <w:spacing w:after="168"/>
        <w:textAlignment w:val="baseline"/>
        <w:divId w:val="380788194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 The great thing is that section 44AD is available for partnership firm.</w:t>
      </w:r>
    </w:p>
    <w:p w:rsidR="00711A99" w:rsidRDefault="00711A99">
      <w:pPr>
        <w:numPr>
          <w:ilvl w:val="0"/>
          <w:numId w:val="3"/>
        </w:numPr>
        <w:shd w:val="clear" w:color="auto" w:fill="FFFFFF"/>
        <w:spacing w:after="168"/>
        <w:textAlignment w:val="baseline"/>
        <w:divId w:val="380788194"/>
        <w:rPr>
          <w:rFonts w:ascii="Georgia" w:eastAsia="Times New Roman" w:hAnsi="Georgia"/>
          <w:sz w:val="26"/>
          <w:szCs w:val="26"/>
        </w:rPr>
      </w:pPr>
      <w:r>
        <w:rPr>
          <w:rFonts w:ascii="Georgia" w:eastAsia="Times New Roman" w:hAnsi="Georgia"/>
          <w:sz w:val="26"/>
          <w:szCs w:val="26"/>
        </w:rPr>
        <w:t>If firm transfers assets to partners during dissolution, capital gain provisions become applicable at that time.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 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 </w:t>
      </w:r>
    </w:p>
    <w:p w:rsidR="00711A99" w:rsidRDefault="00711A99">
      <w:pPr>
        <w:pStyle w:val="Strong"/>
        <w:shd w:val="clear" w:color="auto" w:fill="FFFFFF"/>
        <w:spacing w:after="384" w:line="432" w:lineRule="atLeast"/>
        <w:textAlignment w:val="baseline"/>
        <w:divId w:val="380788194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 xml:space="preserve">In above way, you can calculate income tax on partnership </w:t>
      </w:r>
      <w:proofErr w:type="spellStart"/>
      <w:r>
        <w:rPr>
          <w:rFonts w:ascii="Georgia" w:hAnsi="Georgia"/>
          <w:sz w:val="26"/>
          <w:szCs w:val="26"/>
        </w:rPr>
        <w:t>firm.Income</w:t>
      </w:r>
      <w:proofErr w:type="spellEnd"/>
      <w:r>
        <w:rPr>
          <w:rFonts w:ascii="Georgia" w:hAnsi="Georgia"/>
          <w:sz w:val="26"/>
          <w:szCs w:val="26"/>
        </w:rPr>
        <w:t xml:space="preserve"> tax return filling is mandatory for partnership firm irrespective of income.</w:t>
      </w:r>
    </w:p>
    <w:p w:rsidR="009D1B4B" w:rsidRPr="005F3F5B" w:rsidRDefault="009D1B4B" w:rsidP="005F3F5B">
      <w:bookmarkStart w:id="0" w:name="_GoBack"/>
      <w:bookmarkEnd w:id="0"/>
    </w:p>
    <w:sectPr w:rsidR="009D1B4B" w:rsidRPr="005F3F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herit">
    <w:altName w:val="Cambria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8211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50548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691"/>
    <w:rsid w:val="000C168E"/>
    <w:rsid w:val="00275691"/>
    <w:rsid w:val="002E4A99"/>
    <w:rsid w:val="00391E02"/>
    <w:rsid w:val="004F14E8"/>
    <w:rsid w:val="0057212A"/>
    <w:rsid w:val="005F3F5B"/>
    <w:rsid w:val="00711A99"/>
    <w:rsid w:val="009D1B4B"/>
    <w:rsid w:val="00D554AC"/>
    <w:rsid w:val="00FD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D4BED058-F2CC-D84C-BDFD-563236EE6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2F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2F9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569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75691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2F9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2F9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76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tripathipriyanka355@gmail.com</dc:creator>
  <cp:keywords/>
  <dc:description/>
  <cp:lastModifiedBy>tripathipriyanka355@gmail.com</cp:lastModifiedBy>
  <cp:revision>2</cp:revision>
  <dcterms:created xsi:type="dcterms:W3CDTF">2019-04-01T06:46:00Z</dcterms:created>
  <dcterms:modified xsi:type="dcterms:W3CDTF">2019-04-01T06:46:00Z</dcterms:modified>
</cp:coreProperties>
</file>